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F4EC4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0F4EC4">
            <w:pPr>
              <w:pStyle w:val="a3"/>
            </w:pPr>
            <w:r>
              <w:t>ЗАТВЕРДЖЕНО</w:t>
            </w:r>
            <w:r>
              <w:br/>
              <w:t>Рішення Національного агентства з питань запобігання корупції</w:t>
            </w:r>
            <w:r>
              <w:br/>
              <w:t>10 червня 2016 року N 3</w:t>
            </w:r>
          </w:p>
          <w:p w:rsidR="00000000" w:rsidRDefault="000F4EC4">
            <w:pPr>
              <w:pStyle w:val="a3"/>
            </w:pPr>
            <w:r>
              <w:t xml:space="preserve">Зареєстровано </w:t>
            </w:r>
            <w:r>
              <w:br/>
            </w:r>
            <w:r>
              <w:t>в Міністерстві юстиції України</w:t>
            </w:r>
            <w:r>
              <w:br/>
              <w:t>15 липня 2016 р. за N 959/29089</w:t>
            </w:r>
          </w:p>
        </w:tc>
      </w:tr>
    </w:tbl>
    <w:p w:rsidR="00000000" w:rsidRDefault="000F4EC4">
      <w:pPr>
        <w:pStyle w:val="a3"/>
        <w:jc w:val="both"/>
      </w:pPr>
      <w:r>
        <w:br w:type="textWrapping" w:clear="all"/>
      </w:r>
    </w:p>
    <w:p w:rsidR="00000000" w:rsidRDefault="000F4EC4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ПОРЯДОК</w:t>
      </w:r>
      <w:r>
        <w:rPr>
          <w:rFonts w:eastAsia="Times New Roman"/>
        </w:rPr>
        <w:br/>
        <w:t>формування, ведення та оприлюднення (надання) інформації Єдиного державного реєстру декларацій осіб, уповноважених на виконання функцій держави або місцевого самоврядування</w:t>
      </w:r>
    </w:p>
    <w:bookmarkEnd w:id="0"/>
    <w:p w:rsidR="00000000" w:rsidRDefault="000F4EC4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>I. Загаль</w:t>
      </w:r>
      <w:r>
        <w:rPr>
          <w:rFonts w:eastAsia="Times New Roman"/>
        </w:rPr>
        <w:t>ні положення</w:t>
      </w:r>
    </w:p>
    <w:p w:rsidR="00000000" w:rsidRDefault="000F4EC4">
      <w:pPr>
        <w:pStyle w:val="a3"/>
        <w:jc w:val="both"/>
      </w:pPr>
      <w:r>
        <w:t>1. Цей Порядок визначає процедуру формування, ведення та оприлюднення (надання) інформації Єдиного державного реєстру декларацій осіб, уповноважених на виконання функцій держави або місцевого самоврядування (далі - Реєстр).</w:t>
      </w:r>
    </w:p>
    <w:p w:rsidR="00000000" w:rsidRDefault="000F4EC4">
      <w:pPr>
        <w:pStyle w:val="a3"/>
        <w:jc w:val="both"/>
      </w:pPr>
      <w:r>
        <w:t xml:space="preserve">2. У цьому Порядку </w:t>
      </w:r>
      <w:r>
        <w:t>терміни вживаються у таких значеннях:</w:t>
      </w:r>
    </w:p>
    <w:p w:rsidR="00000000" w:rsidRDefault="000F4EC4">
      <w:pPr>
        <w:pStyle w:val="a3"/>
        <w:jc w:val="both"/>
      </w:pPr>
      <w:r>
        <w:t>автентифікація - електронна процедура, яка дає можливість підтвердити електронну ідентифікацію фізичної особи та/або походження і цілісність електронних даних;</w:t>
      </w:r>
    </w:p>
    <w:p w:rsidR="00000000" w:rsidRDefault="000F4EC4">
      <w:pPr>
        <w:pStyle w:val="a3"/>
        <w:jc w:val="both"/>
      </w:pPr>
      <w:r>
        <w:t>веб-сайт Реєстру - частина офіційного веб-сайту Національн</w:t>
      </w:r>
      <w:r>
        <w:t>ого агентства з питань запобігання корупції (далі - Національне агентство), через який здійснюються формування, ведення та оприлюднення Реєстру;</w:t>
      </w:r>
    </w:p>
    <w:p w:rsidR="00000000" w:rsidRDefault="000F4EC4">
      <w:pPr>
        <w:pStyle w:val="a3"/>
        <w:jc w:val="both"/>
      </w:pPr>
      <w:r>
        <w:t>декларація - декларація особи, уповноваженої на виконання функцій держави або місцевого самоврядування, передба</w:t>
      </w:r>
      <w:r>
        <w:t xml:space="preserve">чена </w:t>
      </w:r>
      <w:r>
        <w:rPr>
          <w:color w:val="0000FF"/>
        </w:rPr>
        <w:t>Законом України "Про запобігання корупції"</w:t>
      </w:r>
      <w:r>
        <w:t xml:space="preserve"> (далі - Закон);</w:t>
      </w:r>
    </w:p>
    <w:p w:rsidR="00000000" w:rsidRDefault="000F4EC4">
      <w:pPr>
        <w:pStyle w:val="a3"/>
        <w:jc w:val="both"/>
      </w:pPr>
      <w:r>
        <w:t>електронна ідентифікація - процедура використання ідентифікаційних даних особи в електронній формі, які однозначно визначають фізичну особу;</w:t>
      </w:r>
    </w:p>
    <w:p w:rsidR="00000000" w:rsidRDefault="000F4EC4">
      <w:pPr>
        <w:pStyle w:val="a3"/>
        <w:jc w:val="both"/>
      </w:pPr>
      <w:r>
        <w:t xml:space="preserve">електронна печатка </w:t>
      </w:r>
      <w:r>
        <w:rPr>
          <w:b/>
          <w:bCs/>
        </w:rPr>
        <w:t xml:space="preserve">- </w:t>
      </w:r>
      <w:r>
        <w:t>електронні дані, які додаються</w:t>
      </w:r>
      <w:r>
        <w:t xml:space="preserve"> створювачем електронної печатки до інших електронних даних або логічно з ними пов'язуються і використовуються для визначення походження та перевірки цілісності пов'язаних електронних даних;</w:t>
      </w:r>
    </w:p>
    <w:p w:rsidR="00000000" w:rsidRDefault="000F4EC4">
      <w:pPr>
        <w:pStyle w:val="a3"/>
        <w:jc w:val="both"/>
      </w:pPr>
      <w:r>
        <w:t>конфіденційна інформація - інформація Реєстру, доступ до якої обм</w:t>
      </w:r>
      <w:r>
        <w:t xml:space="preserve">ежено відповідно до абзацу четвертого </w:t>
      </w:r>
      <w:r>
        <w:rPr>
          <w:color w:val="0000FF"/>
        </w:rPr>
        <w:t>частини першої статті 47 Закону</w:t>
      </w:r>
      <w:r>
        <w:t>;</w:t>
      </w:r>
    </w:p>
    <w:p w:rsidR="00000000" w:rsidRDefault="000F4EC4">
      <w:pPr>
        <w:pStyle w:val="a3"/>
        <w:jc w:val="both"/>
      </w:pPr>
      <w:r>
        <w:t>логічний контроль - встановлення логічної відповідності, повноти та співвідношення відомостей, зазначених у декларації чи повідомленні про суттєві зміни в майновому стані суб'єкта декла</w:t>
      </w:r>
      <w:r>
        <w:t>рування;</w:t>
      </w:r>
    </w:p>
    <w:p w:rsidR="00000000" w:rsidRDefault="000F4EC4">
      <w:pPr>
        <w:pStyle w:val="a3"/>
        <w:jc w:val="both"/>
      </w:pPr>
      <w:r>
        <w:t>персональний електронний кабінет - індивідуальна персоніфікована веб-сторінка суб'єкта декларування на веб-сайті Реєстру, за допомогою якої здійснюється подання електронних документів, обмін повідомленнями тощо;</w:t>
      </w:r>
    </w:p>
    <w:p w:rsidR="00000000" w:rsidRDefault="000F4EC4">
      <w:pPr>
        <w:pStyle w:val="a3"/>
        <w:jc w:val="both"/>
      </w:pPr>
      <w:r>
        <w:lastRenderedPageBreak/>
        <w:t>повні дані Реєстру - всі дані, внес</w:t>
      </w:r>
      <w:r>
        <w:t>ені до Реєстру відповідно до законодавства його користувачами;</w:t>
      </w:r>
    </w:p>
    <w:p w:rsidR="00000000" w:rsidRDefault="000F4EC4">
      <w:pPr>
        <w:pStyle w:val="a3"/>
        <w:jc w:val="both"/>
      </w:pPr>
      <w:r>
        <w:t>публічна частина Реєстру - частина даних Реєстру, розміщена на веб-сайті Реєстру, яка складається з декларацій та повідомлень про суттєві зміни в майновому стані суб'єктів декларування з вилуче</w:t>
      </w:r>
      <w:r>
        <w:t>ною з них конфіденційною інформацією.</w:t>
      </w:r>
    </w:p>
    <w:p w:rsidR="00000000" w:rsidRDefault="000F4EC4">
      <w:pPr>
        <w:pStyle w:val="a3"/>
        <w:jc w:val="both"/>
      </w:pPr>
      <w:r>
        <w:t xml:space="preserve">Інші терміни вживаються у значеннях, наведених у </w:t>
      </w:r>
      <w:r>
        <w:rPr>
          <w:color w:val="0000FF"/>
        </w:rPr>
        <w:t>Законах України "Про електронні документи та електронний документообіг"</w:t>
      </w:r>
      <w:r>
        <w:t xml:space="preserve">, </w:t>
      </w:r>
      <w:r>
        <w:rPr>
          <w:color w:val="0000FF"/>
        </w:rPr>
        <w:t>"Про електронний цифровий підпис"</w:t>
      </w:r>
      <w:r>
        <w:t xml:space="preserve">, </w:t>
      </w:r>
      <w:r>
        <w:rPr>
          <w:color w:val="0000FF"/>
        </w:rPr>
        <w:t>"Про захист інформації в інформаційно-телекомунікаційних системах"</w:t>
      </w:r>
      <w:r>
        <w:t xml:space="preserve">, </w:t>
      </w:r>
      <w:r>
        <w:rPr>
          <w:color w:val="0000FF"/>
        </w:rPr>
        <w:t>"Про запобігання корупції"</w:t>
      </w:r>
      <w:r>
        <w:t>, інших законах та прийнятих відповідно до них нормативно-правових актах.</w:t>
      </w:r>
    </w:p>
    <w:p w:rsidR="00000000" w:rsidRDefault="000F4EC4">
      <w:pPr>
        <w:pStyle w:val="a3"/>
        <w:jc w:val="both"/>
      </w:pPr>
      <w:r>
        <w:t>3. Ведення Реєстру здійснює Національне агентство.</w:t>
      </w:r>
    </w:p>
    <w:p w:rsidR="00000000" w:rsidRDefault="000F4EC4">
      <w:pPr>
        <w:pStyle w:val="a3"/>
        <w:jc w:val="both"/>
      </w:pPr>
      <w:r>
        <w:t xml:space="preserve">Програмне забезпечення Реєстру, база </w:t>
      </w:r>
      <w:r>
        <w:t>даних Реєстру є власністю держави в особі Національного агентства, яке є держателем Реєстру.</w:t>
      </w:r>
    </w:p>
    <w:p w:rsidR="00000000" w:rsidRDefault="000F4EC4">
      <w:pPr>
        <w:pStyle w:val="a3"/>
        <w:jc w:val="both"/>
      </w:pPr>
      <w:r>
        <w:t>Адміністратор Реєстру, визначений Національним агентством відповідно до вимог чинного законодавства, забезпечує супроводження програмного забезпечення Реєстру, збе</w:t>
      </w:r>
      <w:r>
        <w:t>реження та захист даних Реєстру, відповідає за його функціонування, надання доступу до нього та обмін даними з іншими інформаційними системами.</w:t>
      </w:r>
    </w:p>
    <w:p w:rsidR="00000000" w:rsidRDefault="000F4EC4">
      <w:pPr>
        <w:pStyle w:val="a3"/>
        <w:jc w:val="both"/>
      </w:pPr>
      <w:r>
        <w:t>4. Реєстр ведеться в електронній формі українською мовою.</w:t>
      </w:r>
    </w:p>
    <w:p w:rsidR="00000000" w:rsidRDefault="000F4EC4">
      <w:pPr>
        <w:pStyle w:val="a3"/>
        <w:jc w:val="both"/>
      </w:pPr>
      <w:r>
        <w:t>5. Користувачами Реєстру є:</w:t>
      </w:r>
    </w:p>
    <w:p w:rsidR="00000000" w:rsidRDefault="000F4EC4">
      <w:pPr>
        <w:pStyle w:val="a3"/>
        <w:jc w:val="both"/>
      </w:pPr>
      <w:r>
        <w:t>суб'єкти декларування, які</w:t>
      </w:r>
      <w:r>
        <w:t xml:space="preserve"> зареєструвалися в Реєстрі через мережу Інтернет відповідно до цього Порядку;</w:t>
      </w:r>
    </w:p>
    <w:p w:rsidR="00000000" w:rsidRDefault="000F4EC4">
      <w:pPr>
        <w:pStyle w:val="a3"/>
        <w:jc w:val="both"/>
      </w:pPr>
      <w:r>
        <w:t>працівники Національного агентства, які уповноважені мати доступ до повних даних Реєстру, проводити перевірку та інші визначені законодавством дії з даними Реєстру, надсилати пов</w:t>
      </w:r>
      <w:r>
        <w:t>ідомлення суб'єктам декларування;</w:t>
      </w:r>
    </w:p>
    <w:p w:rsidR="00000000" w:rsidRDefault="000F4EC4">
      <w:pPr>
        <w:pStyle w:val="a3"/>
        <w:jc w:val="both"/>
      </w:pPr>
      <w:r>
        <w:t>адміністратори системи Реєстру, що здійснюють керування обліковими записами працівників Національного агентства, налаштування параметрів роботи Реєстру;</w:t>
      </w:r>
    </w:p>
    <w:p w:rsidR="00000000" w:rsidRDefault="000F4EC4">
      <w:pPr>
        <w:pStyle w:val="a3"/>
        <w:jc w:val="both"/>
      </w:pPr>
      <w:r>
        <w:t xml:space="preserve">уповноважені службові особи інших державних органів, яким відповідно </w:t>
      </w:r>
      <w:r>
        <w:t>до закону надано доступ до Реєстру;</w:t>
      </w:r>
    </w:p>
    <w:p w:rsidR="00000000" w:rsidRDefault="000F4EC4">
      <w:pPr>
        <w:pStyle w:val="a3"/>
        <w:jc w:val="both"/>
      </w:pPr>
      <w:r>
        <w:t>фізичні та юридичні особи, які мають вільний доступ через мережу Інтернет до публічної частини Реєстру та можуть здійснювати пошук, перегляд та збереження електронних копій документів Реєстру, у тому числі у формі відкри</w:t>
      </w:r>
      <w:r>
        <w:t xml:space="preserve">тих даних відповідно до </w:t>
      </w:r>
      <w:r>
        <w:rPr>
          <w:color w:val="0000FF"/>
        </w:rPr>
        <w:t>Закону України "Про доступ до публічної інформації"</w:t>
      </w:r>
      <w:r>
        <w:t>.</w:t>
      </w:r>
    </w:p>
    <w:p w:rsidR="00000000" w:rsidRDefault="000F4EC4">
      <w:pPr>
        <w:pStyle w:val="a3"/>
        <w:jc w:val="both"/>
      </w:pPr>
      <w:r>
        <w:t>6. Функціональні можливості Реєстру повинні забезпечувати:</w:t>
      </w:r>
    </w:p>
    <w:p w:rsidR="00000000" w:rsidRDefault="000F4EC4">
      <w:pPr>
        <w:pStyle w:val="a3"/>
        <w:jc w:val="both"/>
      </w:pPr>
      <w:r>
        <w:t>можливість пошуку за ключовими словами;</w:t>
      </w:r>
    </w:p>
    <w:p w:rsidR="00000000" w:rsidRDefault="000F4EC4">
      <w:pPr>
        <w:pStyle w:val="a3"/>
        <w:jc w:val="both"/>
      </w:pPr>
      <w:r>
        <w:t>моніторинг відвідувань та дій з даними Реєстру його користувачами;</w:t>
      </w:r>
    </w:p>
    <w:p w:rsidR="00000000" w:rsidRDefault="000F4EC4">
      <w:pPr>
        <w:pStyle w:val="a3"/>
        <w:jc w:val="both"/>
      </w:pPr>
      <w:r>
        <w:t xml:space="preserve">захист даних </w:t>
      </w:r>
      <w:r>
        <w:t>(у тому числі персональних даних) від несанкціонованого доступу, знищення, зміни та блокування доступу до них шляхом здійснення організаційних і технічних заходів, впровадження засобів та методів технічного захисту інформації;</w:t>
      </w:r>
    </w:p>
    <w:p w:rsidR="00000000" w:rsidRDefault="000F4EC4">
      <w:pPr>
        <w:pStyle w:val="a3"/>
        <w:jc w:val="both"/>
      </w:pPr>
      <w:r>
        <w:lastRenderedPageBreak/>
        <w:t>розмежування та контроль дост</w:t>
      </w:r>
      <w:r>
        <w:t>упу до даних Реєстру згідно з повноваженнями користувачів;</w:t>
      </w:r>
    </w:p>
    <w:p w:rsidR="00000000" w:rsidRDefault="000F4EC4">
      <w:pPr>
        <w:pStyle w:val="a3"/>
        <w:jc w:val="both"/>
      </w:pPr>
      <w:r>
        <w:t>реєстрацію подій, що відбуваються в Реєстрі і стосуються його безпеки;</w:t>
      </w:r>
    </w:p>
    <w:p w:rsidR="00000000" w:rsidRDefault="000F4EC4">
      <w:pPr>
        <w:pStyle w:val="a3"/>
        <w:jc w:val="both"/>
      </w:pPr>
      <w:r>
        <w:t>наявність зручних для користувачів інтерфейсів;</w:t>
      </w:r>
    </w:p>
    <w:p w:rsidR="00000000" w:rsidRDefault="000F4EC4">
      <w:pPr>
        <w:pStyle w:val="a3"/>
        <w:jc w:val="both"/>
      </w:pPr>
      <w:r>
        <w:t>електронну ідентифікацію користувачів, крім користувачів публічної частини Реє</w:t>
      </w:r>
      <w:r>
        <w:t>стру.</w:t>
      </w:r>
    </w:p>
    <w:p w:rsidR="00000000" w:rsidRDefault="000F4EC4">
      <w:pPr>
        <w:pStyle w:val="a3"/>
        <w:jc w:val="both"/>
      </w:pPr>
      <w:r>
        <w:t>7. Захист інформації Реєстру забезпечується із застосуванням комплексної системи захисту інформації з підтвердженою відповідністю. Підтвердження відповідності здійснюється за результатами державної експертизи в установленому законодавством порядку.</w:t>
      </w:r>
    </w:p>
    <w:p w:rsidR="00000000" w:rsidRDefault="000F4EC4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>I</w:t>
      </w:r>
      <w:r>
        <w:rPr>
          <w:rFonts w:eastAsia="Times New Roman"/>
        </w:rPr>
        <w:t>I. Формування та ведення Реєстру</w:t>
      </w:r>
    </w:p>
    <w:p w:rsidR="00000000" w:rsidRDefault="000F4EC4">
      <w:pPr>
        <w:pStyle w:val="a3"/>
        <w:jc w:val="both"/>
      </w:pPr>
      <w:r>
        <w:t>1. До Реєстру включаються такі електронні документи (далі - документи):</w:t>
      </w:r>
    </w:p>
    <w:p w:rsidR="00000000" w:rsidRDefault="000F4EC4">
      <w:pPr>
        <w:pStyle w:val="a3"/>
        <w:jc w:val="both"/>
      </w:pPr>
      <w:r>
        <w:t xml:space="preserve">декларації, що подаються відповідно до </w:t>
      </w:r>
      <w:r>
        <w:rPr>
          <w:color w:val="0000FF"/>
        </w:rPr>
        <w:t>статті 45 Закону</w:t>
      </w:r>
      <w:r>
        <w:t>;</w:t>
      </w:r>
    </w:p>
    <w:p w:rsidR="00000000" w:rsidRDefault="000F4EC4">
      <w:pPr>
        <w:pStyle w:val="a3"/>
        <w:jc w:val="both"/>
      </w:pPr>
      <w:r>
        <w:t xml:space="preserve">повідомлення про суттєві зміни в майновому стані суб'єкта декларування, передбачені </w:t>
      </w:r>
      <w:r>
        <w:rPr>
          <w:color w:val="0000FF"/>
        </w:rPr>
        <w:t>частиною д</w:t>
      </w:r>
      <w:r>
        <w:rPr>
          <w:color w:val="0000FF"/>
        </w:rPr>
        <w:t>ругою статті 52 Закону</w:t>
      </w:r>
      <w:r>
        <w:t>;</w:t>
      </w:r>
    </w:p>
    <w:p w:rsidR="00000000" w:rsidRDefault="000F4EC4">
      <w:pPr>
        <w:pStyle w:val="a3"/>
        <w:jc w:val="both"/>
      </w:pPr>
      <w:r>
        <w:t xml:space="preserve">виправлені декларації, що подаються відповідно до </w:t>
      </w:r>
      <w:r>
        <w:rPr>
          <w:color w:val="0000FF"/>
        </w:rPr>
        <w:t>частини четвертої статті 45 Закону</w:t>
      </w:r>
      <w:r>
        <w:t>.</w:t>
      </w:r>
    </w:p>
    <w:p w:rsidR="00000000" w:rsidRDefault="000F4EC4">
      <w:pPr>
        <w:pStyle w:val="a3"/>
        <w:jc w:val="both"/>
      </w:pPr>
      <w:r>
        <w:t>2. Суб'єкти декларування подають до Реєстру зазначені в пункті 1 цього розділу документи шляхом заповнення електронних форм відповідних документів на веб-сайті Реєстру відповідно до технічних вимог до форм.</w:t>
      </w:r>
    </w:p>
    <w:p w:rsidR="00000000" w:rsidRDefault="000F4EC4">
      <w:pPr>
        <w:pStyle w:val="a3"/>
        <w:jc w:val="both"/>
      </w:pPr>
      <w:r>
        <w:t>Порядок проведення видів контролю, а також повної</w:t>
      </w:r>
      <w:r>
        <w:t xml:space="preserve"> перевірки декларації визначаються Національним агентством відповідно до </w:t>
      </w:r>
      <w:r>
        <w:rPr>
          <w:color w:val="0000FF"/>
        </w:rPr>
        <w:t>статті 48 Закону</w:t>
      </w:r>
      <w:r>
        <w:t>.</w:t>
      </w:r>
    </w:p>
    <w:p w:rsidR="00000000" w:rsidRDefault="000F4EC4">
      <w:pPr>
        <w:pStyle w:val="a3"/>
        <w:jc w:val="both"/>
      </w:pPr>
      <w:r>
        <w:t>Суб'єкти декларування подають зазначені документи через мережу Інтернет з використанням програмних засобів Реєстру у власному персональному електронному кабінеті піс</w:t>
      </w:r>
      <w:r>
        <w:t>ля реєстрації в Реєстрі.</w:t>
      </w:r>
    </w:p>
    <w:p w:rsidR="00000000" w:rsidRDefault="000F4EC4">
      <w:pPr>
        <w:pStyle w:val="a3"/>
        <w:jc w:val="both"/>
      </w:pPr>
      <w:r>
        <w:t>3. Суб'єкт декларування повинен зареєструватися у Реєстрі з використанням особистого ключа та посиленого сертифіката відкритого ключа електронного цифрового підпису (далі - ЕЦП).</w:t>
      </w:r>
    </w:p>
    <w:p w:rsidR="00000000" w:rsidRDefault="000F4EC4">
      <w:pPr>
        <w:pStyle w:val="a3"/>
        <w:jc w:val="right"/>
      </w:pPr>
      <w:r>
        <w:t>(абзац перший пункту 3 розділу II із змінами, внесеними згідно з рішенням</w:t>
      </w:r>
      <w:r>
        <w:br/>
        <w:t> Національного агентства з питань запобігання корупції від 18.08.2016 р. N 1)</w:t>
      </w:r>
    </w:p>
    <w:p w:rsidR="00000000" w:rsidRDefault="000F4EC4">
      <w:pPr>
        <w:pStyle w:val="a3"/>
        <w:jc w:val="both"/>
      </w:pPr>
      <w:r>
        <w:t>Під час реєстрації в Реєстрі суб'єкт декларування повинен вказати адресу його електронної пошти, що буде</w:t>
      </w:r>
      <w:r>
        <w:t xml:space="preserve"> використовуватися для направлення йому повідомлень.</w:t>
      </w:r>
    </w:p>
    <w:p w:rsidR="00000000" w:rsidRDefault="000F4EC4">
      <w:pPr>
        <w:pStyle w:val="a3"/>
        <w:jc w:val="both"/>
      </w:pPr>
      <w:r>
        <w:t>Використання у якості ідентифікації суб'єкта декларування електронних систем дистанційної ідентифікації, що використовують бази клієнтських даних банків (BankID), здійснюється в порядку, визначеному Наці</w:t>
      </w:r>
      <w:r>
        <w:t>ональним агентством відповідно до законодавства.</w:t>
      </w:r>
    </w:p>
    <w:p w:rsidR="00000000" w:rsidRDefault="000F4EC4">
      <w:pPr>
        <w:pStyle w:val="a3"/>
        <w:jc w:val="right"/>
      </w:pPr>
      <w:r>
        <w:t>(пункт 3 розділу II доповнено абзацом третім згідно з рішенням</w:t>
      </w:r>
      <w:r>
        <w:br/>
        <w:t> Національного агентства з питань запобігання корупції від 18.08.2016 р. N 1)</w:t>
      </w:r>
    </w:p>
    <w:p w:rsidR="00000000" w:rsidRDefault="000F4EC4">
      <w:pPr>
        <w:pStyle w:val="a3"/>
        <w:jc w:val="both"/>
      </w:pPr>
      <w:r>
        <w:t>4. Зареєстровані в Реєстрі суб'єкти декларування мають право:</w:t>
      </w:r>
    </w:p>
    <w:p w:rsidR="00000000" w:rsidRDefault="000F4EC4">
      <w:pPr>
        <w:pStyle w:val="a3"/>
        <w:jc w:val="both"/>
      </w:pPr>
      <w:r>
        <w:t>дост</w:t>
      </w:r>
      <w:r>
        <w:t>упу до власного персонального електронного кабінету після автентифікації суб'єкта декларування із використанням його особистого ЕЦП фізичної особи;</w:t>
      </w:r>
    </w:p>
    <w:p w:rsidR="00000000" w:rsidRDefault="000F4EC4">
      <w:pPr>
        <w:pStyle w:val="a3"/>
        <w:jc w:val="right"/>
      </w:pPr>
      <w:r>
        <w:lastRenderedPageBreak/>
        <w:t>(абзац другий пункту 4 розділу II із змінами, внесеними згідно з рішенням</w:t>
      </w:r>
      <w:r>
        <w:br/>
        <w:t xml:space="preserve"> Національного агентства з питань </w:t>
      </w:r>
      <w:r>
        <w:t>запобігання корупції від 18.08.2016 р. N 1)</w:t>
      </w:r>
    </w:p>
    <w:p w:rsidR="00000000" w:rsidRDefault="000F4EC4">
      <w:pPr>
        <w:pStyle w:val="a3"/>
        <w:jc w:val="both"/>
      </w:pPr>
      <w:r>
        <w:t>створювати, змінювати та видаляти чернетки документів у персональному електронному кабінеті;</w:t>
      </w:r>
    </w:p>
    <w:p w:rsidR="00000000" w:rsidRDefault="000F4EC4">
      <w:pPr>
        <w:pStyle w:val="a3"/>
        <w:jc w:val="both"/>
      </w:pPr>
      <w:r>
        <w:t>подавати документи у разі їх відповідності технічним вимогам до форми і проходження логічних перевірок, переглядати под</w:t>
      </w:r>
      <w:r>
        <w:t>ані ними документи;</w:t>
      </w:r>
    </w:p>
    <w:p w:rsidR="00000000" w:rsidRDefault="000F4EC4">
      <w:pPr>
        <w:pStyle w:val="a3"/>
        <w:jc w:val="both"/>
      </w:pPr>
      <w:r>
        <w:t>подавати виправлені документи у строки та в порядку, визначені в пункті 7 цього розділу;</w:t>
      </w:r>
    </w:p>
    <w:p w:rsidR="00000000" w:rsidRDefault="000F4EC4">
      <w:pPr>
        <w:pStyle w:val="a3"/>
        <w:jc w:val="both"/>
      </w:pPr>
      <w:r>
        <w:t>отримувати в персональному електронному кабінеті та на адресу електронної пошти електронні повідомлення про підтвердження подання документів, попер</w:t>
      </w:r>
      <w:r>
        <w:t>едження про необхідність подання документів до Реєстру;</w:t>
      </w:r>
    </w:p>
    <w:p w:rsidR="00000000" w:rsidRDefault="000F4EC4">
      <w:pPr>
        <w:pStyle w:val="a3"/>
        <w:jc w:val="both"/>
      </w:pPr>
      <w:r>
        <w:t>направляти в персональному електронному кабінеті електронні звернення до Національного агентства про надання роз'яснень, допомоги в користуванні Реєстром, повідомлення про відкриття суб'єктом декларув</w:t>
      </w:r>
      <w:r>
        <w:t>ання або членом його сім'ї валютного рахунка в установі банку-нерезидента.</w:t>
      </w:r>
    </w:p>
    <w:p w:rsidR="00000000" w:rsidRDefault="000F4EC4">
      <w:pPr>
        <w:pStyle w:val="a3"/>
        <w:jc w:val="right"/>
      </w:pPr>
      <w:r>
        <w:t>(абзац сьомий пункту 4 розділу II у редакції рішення Національного</w:t>
      </w:r>
      <w:r>
        <w:br/>
        <w:t> агентства з питань запобігання корупції від 06.09.2016 р. N 20)</w:t>
      </w:r>
    </w:p>
    <w:p w:rsidR="00000000" w:rsidRDefault="000F4EC4">
      <w:pPr>
        <w:pStyle w:val="a3"/>
        <w:jc w:val="both"/>
      </w:pPr>
      <w:r>
        <w:t>5. Суб'єкти декларування подають декларації відпо</w:t>
      </w:r>
      <w:r>
        <w:t xml:space="preserve">відно до </w:t>
      </w:r>
      <w:r>
        <w:rPr>
          <w:color w:val="0000FF"/>
        </w:rPr>
        <w:t>статті 45 Закону</w:t>
      </w:r>
      <w:r>
        <w:t xml:space="preserve"> з додержанням таких вимог:</w:t>
      </w:r>
    </w:p>
    <w:p w:rsidR="00000000" w:rsidRDefault="000F4EC4">
      <w:pPr>
        <w:pStyle w:val="a3"/>
        <w:jc w:val="both"/>
      </w:pPr>
      <w:r>
        <w:t>1) щорічна декларація суб'єкта декларування подається у період з 00 годин 00 хвилин 01 січня до 00 годин 00 хвилин 01 квітня року, наступного за звітним роком. Така декларація охоплює звітний рік (період</w:t>
      </w:r>
      <w:r>
        <w:t xml:space="preserve"> з 01 січня до 31 грудня включно), що передує року, в якому подається декларація, та містить інформацію станом на 31 грудня звітного року;</w:t>
      </w:r>
    </w:p>
    <w:p w:rsidR="00000000" w:rsidRDefault="000F4EC4">
      <w:pPr>
        <w:pStyle w:val="a3"/>
        <w:jc w:val="both"/>
      </w:pPr>
      <w:r>
        <w:t>2) декларація суб'єкта декларування, який припиняє діяльність, пов'язану з виконанням функцій держави або місцевого с</w:t>
      </w:r>
      <w:r>
        <w:t>амоврядування, подається не пізніше дня такого припинення. Якщо припинення зазначених функцій відбулося з ініціативи роботодавця, декларація подається не пізніше двадцяти робочих днів з дня, коли суб'єкт декларування дізнався чи повинен був дізнатися про т</w:t>
      </w:r>
      <w:r>
        <w:t>аке припинення.</w:t>
      </w:r>
    </w:p>
    <w:p w:rsidR="00000000" w:rsidRDefault="000F4EC4">
      <w:pPr>
        <w:pStyle w:val="a3"/>
        <w:jc w:val="both"/>
      </w:pPr>
      <w:r>
        <w:t>Декларація суб'єкта декларування, який припиняє діяльність, пов'язану з виконанням функцій держави або місцевого самоврядування, охоплює період, який не був охоплений деклараціями, раніше поданими таким суб'єктом декларування, та містить ін</w:t>
      </w:r>
      <w:r>
        <w:t xml:space="preserve">формацію станом на останній день такого періоду. Останнім днем такого періоду є день, що передує дню подання декларації. Під раніше поданими деклараціями розуміються як декларації, що були подані до Реєстру відповідно до </w:t>
      </w:r>
      <w:r>
        <w:rPr>
          <w:color w:val="0000FF"/>
        </w:rPr>
        <w:t>Закону</w:t>
      </w:r>
      <w:r>
        <w:t>, так і декларації, що були п</w:t>
      </w:r>
      <w:r>
        <w:t xml:space="preserve">одані відповідно до </w:t>
      </w:r>
      <w:r>
        <w:rPr>
          <w:color w:val="0000FF"/>
        </w:rPr>
        <w:t>Закону України "Про засади запобігання і протидії корупції"</w:t>
      </w:r>
      <w:r>
        <w:t>;</w:t>
      </w:r>
    </w:p>
    <w:p w:rsidR="00000000" w:rsidRDefault="000F4EC4">
      <w:pPr>
        <w:pStyle w:val="a3"/>
        <w:jc w:val="both"/>
      </w:pPr>
      <w:r>
        <w:t>3) декларація суб'єкта декларування, який припинив діяльність, пов'язану з виконанням функцій держави або місцевого самоврядування, подається до 00 годин 00 хвилин 01 квітня р</w:t>
      </w:r>
      <w:r>
        <w:t>оку, наступного за звітним роком, у якому було припинено таку діяльність. Така декларація охоплює звітний рік (період з 01 січня до 31 грудня включно), що передує року, в якому подається декларація, та містить інформацію станом на 31 грудня звітного року;</w:t>
      </w:r>
    </w:p>
    <w:p w:rsidR="00000000" w:rsidRDefault="000F4EC4">
      <w:pPr>
        <w:pStyle w:val="a3"/>
        <w:jc w:val="both"/>
      </w:pPr>
      <w:r>
        <w:t xml:space="preserve">4) декларація суб'єкта декларування, який є особою, що претендує на зайняття посад, зазначених у </w:t>
      </w:r>
      <w:r>
        <w:rPr>
          <w:color w:val="0000FF"/>
        </w:rPr>
        <w:t>пункті 1</w:t>
      </w:r>
      <w:r>
        <w:t xml:space="preserve">, </w:t>
      </w:r>
      <w:r>
        <w:rPr>
          <w:color w:val="0000FF"/>
        </w:rPr>
        <w:t>підпункті "а" пункту 2 частини першої статті 3 Закону</w:t>
      </w:r>
      <w:r>
        <w:t>, подається до призначення або обрання особи на посаду. Така декларація охоплює звітний рік (пер</w:t>
      </w:r>
      <w:r>
        <w:t xml:space="preserve">іод з 01 </w:t>
      </w:r>
      <w:r>
        <w:lastRenderedPageBreak/>
        <w:t>січня до 31 грудня включно), що передує року, в якому особа подала заяву на зайняття посади (участь у конкурсі), якщо інше не передбачено законодавством, та містить інформацію станом на 31 грудня звітного року.</w:t>
      </w:r>
    </w:p>
    <w:p w:rsidR="00000000" w:rsidRDefault="000F4EC4">
      <w:pPr>
        <w:pStyle w:val="a3"/>
        <w:jc w:val="both"/>
      </w:pPr>
      <w:r>
        <w:t>6. Суб'єкти декларування письмово по</w:t>
      </w:r>
      <w:r>
        <w:t xml:space="preserve">відомляють Національне агентство про суттєві зміни у своєму майновому стані відповідно до </w:t>
      </w:r>
      <w:r>
        <w:rPr>
          <w:color w:val="0000FF"/>
        </w:rPr>
        <w:t>частини другої статті 52 Закону</w:t>
      </w:r>
      <w:r>
        <w:t xml:space="preserve"> шляхом подання відповідного електронного повідомлення до Реєстру через власний персональний електронний кабінет у десятиденний строк з</w:t>
      </w:r>
      <w:r>
        <w:t xml:space="preserve"> моменту отримання доходу або придбання майна. Зазначене електронне повідомлення подається шляхом заповнення відповідної електронної форми.</w:t>
      </w:r>
    </w:p>
    <w:p w:rsidR="00000000" w:rsidRDefault="000F4EC4">
      <w:pPr>
        <w:pStyle w:val="a3"/>
        <w:jc w:val="both"/>
      </w:pPr>
      <w:r>
        <w:t>7. Суб'єкт декларування має право за власною ініціативою подати виправлену декларацію упродовж семи днів після дня п</w:t>
      </w:r>
      <w:r>
        <w:t>одання первинної декларації, до якої подається виправлена версія, шляхом створення та подання виправленого документа у Реєстрі.</w:t>
      </w:r>
    </w:p>
    <w:p w:rsidR="00000000" w:rsidRDefault="000F4EC4">
      <w:pPr>
        <w:pStyle w:val="a3"/>
        <w:jc w:val="both"/>
      </w:pPr>
      <w:r>
        <w:t xml:space="preserve">Якщо після спливання цього строку суб'єкт декларування виявить неповні чи неправильні відомості в поданій ним декларації (або у </w:t>
      </w:r>
      <w:r>
        <w:t>виправленій декларації), він повідомляє про це Національне агентство через персональний електронний кабінет та подає виправлену декларацію згідно з рішенням уповноваженої особи Національного агентства.</w:t>
      </w:r>
    </w:p>
    <w:p w:rsidR="00000000" w:rsidRDefault="000F4EC4">
      <w:pPr>
        <w:pStyle w:val="a3"/>
        <w:jc w:val="both"/>
      </w:pPr>
      <w:r>
        <w:t>У разі притягнення суб'єкта декларування до відповідал</w:t>
      </w:r>
      <w:r>
        <w:t>ьності за неподання, несвоєчасне подання декларації або в разі виявлення у ній недостовірних відомостей суб'єкт декларування зобов'язаний подати відповідну декларацію або виправлену декларацію з достовірними відомостями у строк, визначений уповноваженою ос</w:t>
      </w:r>
      <w:r>
        <w:t>обою Національного агентства.</w:t>
      </w:r>
    </w:p>
    <w:p w:rsidR="00000000" w:rsidRDefault="000F4EC4">
      <w:pPr>
        <w:pStyle w:val="a3"/>
        <w:jc w:val="both"/>
      </w:pPr>
      <w:r>
        <w:t>Виправлені повідомлення про суттєві зміни у майновому стані суб'єкта декларування до Реєстру не подаються.</w:t>
      </w:r>
    </w:p>
    <w:p w:rsidR="00000000" w:rsidRDefault="000F4EC4">
      <w:pPr>
        <w:pStyle w:val="a3"/>
        <w:jc w:val="both"/>
      </w:pPr>
      <w:r>
        <w:t>8. Після заповнення усіх необхідних полів форми документа суб'єкт декларування підписує документ накладанням на нього в</w:t>
      </w:r>
      <w:r>
        <w:t>ласного ЕЦП.</w:t>
      </w:r>
    </w:p>
    <w:p w:rsidR="00000000" w:rsidRDefault="000F4EC4">
      <w:pPr>
        <w:pStyle w:val="a3"/>
        <w:jc w:val="right"/>
      </w:pPr>
      <w:r>
        <w:t>(абзац перший пункту 8 розділу II у редакції рішення Національного</w:t>
      </w:r>
      <w:r>
        <w:br/>
        <w:t> агентства з питань запобігання корупції від 18.08.2016 р. N 1)</w:t>
      </w:r>
    </w:p>
    <w:p w:rsidR="00000000" w:rsidRDefault="000F4EC4">
      <w:pPr>
        <w:pStyle w:val="a3"/>
        <w:jc w:val="both"/>
      </w:pPr>
      <w:r>
        <w:t>Перед підписанням документа суб'єкт декларування підтверджує ознайомлення з попередженням про настання відповіда</w:t>
      </w:r>
      <w:r>
        <w:t>льності за подання недостовірних відомостей шляхом проставлення відповідної відмітки в документі.</w:t>
      </w:r>
    </w:p>
    <w:p w:rsidR="00000000" w:rsidRDefault="000F4EC4">
      <w:pPr>
        <w:pStyle w:val="a3"/>
        <w:jc w:val="both"/>
      </w:pPr>
      <w:r>
        <w:t>9. Кожному поданому документу Реєстр автоматично надає унікальний ідентифікатор документа та накладає на нього електронну печатку Реєстру, що унеможливлює внесення несанкціонованих змін до поданого документа (забезпечує цілісність документа).</w:t>
      </w:r>
    </w:p>
    <w:p w:rsidR="00000000" w:rsidRDefault="000F4EC4">
      <w:pPr>
        <w:pStyle w:val="a3"/>
        <w:jc w:val="both"/>
      </w:pPr>
      <w:r>
        <w:t>Подання докум</w:t>
      </w:r>
      <w:r>
        <w:t>ента до Реєстру підтверджується шляхом надсилання повідомлення суб'єкту декларування на адресу його електронної пошти, вказану під час реєстрації в Реєстрі, та до персонального електронного кабінету суб'єкта декларування.</w:t>
      </w:r>
    </w:p>
    <w:p w:rsidR="00000000" w:rsidRDefault="000F4EC4">
      <w:pPr>
        <w:pStyle w:val="a3"/>
        <w:jc w:val="both"/>
      </w:pPr>
      <w:r>
        <w:t>Після отримання зазначеного повідо</w:t>
      </w:r>
      <w:r>
        <w:t>млення суб'єкт декларування повинен невідкладно, але не пізніше семи днів після дня отримання такого повідомлення, перевірити зміст поданого ним документа та у разі виявлення неповних або недостовірних відомостей в ньому подати виправлений документ відпові</w:t>
      </w:r>
      <w:r>
        <w:t>дно до цього Порядку.</w:t>
      </w:r>
    </w:p>
    <w:p w:rsidR="00000000" w:rsidRDefault="000F4EC4">
      <w:pPr>
        <w:pStyle w:val="a3"/>
        <w:jc w:val="both"/>
      </w:pPr>
      <w:r>
        <w:t>Якщо суб'єкт декларування вважає, що поданий ним документ, копія якого знаходиться в персональному електронному кабінеті суб'єкта декларування або розміщена в публічній частині Реєстру, містить інформацію, що не вносилася ним до докум</w:t>
      </w:r>
      <w:r>
        <w:t xml:space="preserve">ента, він повинен </w:t>
      </w:r>
      <w:r>
        <w:lastRenderedPageBreak/>
        <w:t>невідкладно, але не пізніше трьох робочих днів з дня виявлення такого факту повідомити про це Національне агентство через персональний електронний кабінет.</w:t>
      </w:r>
    </w:p>
    <w:p w:rsidR="00000000" w:rsidRDefault="000F4EC4">
      <w:pPr>
        <w:pStyle w:val="a3"/>
        <w:jc w:val="both"/>
      </w:pPr>
      <w:r>
        <w:t>10. Усі документи, які подав суб'єкт декларування, зберігаються в Реєстрі і автома</w:t>
      </w:r>
      <w:r>
        <w:t>тично оприлюднюються (за винятком конфіденційної інформації) у публічній частині Реєстру відповідно до цього Порядку. У разі створення виправленого документа первинний документ, до якого вносяться виправлення, не видаляється і зберігається в Реєстрі.</w:t>
      </w:r>
    </w:p>
    <w:p w:rsidR="00000000" w:rsidRDefault="000F4EC4">
      <w:pPr>
        <w:pStyle w:val="a3"/>
        <w:jc w:val="both"/>
      </w:pPr>
      <w:r>
        <w:t>11. Д</w:t>
      </w:r>
      <w:r>
        <w:t>окументи, які суб'єкт декларування подав до Реєстру, зберігаються у Реєстрі упродовж всього часу виконання цією особою функцій держави або місцевого самоврядування, а також упродовж п'яти років після припинення виконання нею зазначених функцій, крім останн</w:t>
      </w:r>
      <w:r>
        <w:t>ьої поданої такою особою декларації, яка зберігається безстроково.</w:t>
      </w:r>
    </w:p>
    <w:p w:rsidR="00000000" w:rsidRDefault="000F4EC4">
      <w:pPr>
        <w:pStyle w:val="a3"/>
        <w:jc w:val="both"/>
      </w:pPr>
      <w:r>
        <w:t>Датою припинення виконання суб'єктом декларування функцій держави або місцевого самоврядування є дата подання ним декларації, передбаченої підпунктом 2 пункту 5 цього Розділу.</w:t>
      </w:r>
    </w:p>
    <w:p w:rsidR="00000000" w:rsidRDefault="000F4EC4">
      <w:pPr>
        <w:pStyle w:val="a3"/>
        <w:jc w:val="both"/>
      </w:pPr>
      <w:r>
        <w:t>12. Дані доку</w:t>
      </w:r>
      <w:r>
        <w:t>ментів, які були подані до Реєстру, зберігаються у структурованому вигляді (у форматах JSON, XML тощо), а також у зручній для візуального сприйняття формі (у форматах PDF, HTML тощо).</w:t>
      </w:r>
    </w:p>
    <w:p w:rsidR="00000000" w:rsidRDefault="000F4EC4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>III. Оприлюднення та надання інформації Реєстру</w:t>
      </w:r>
    </w:p>
    <w:p w:rsidR="00000000" w:rsidRDefault="000F4EC4">
      <w:pPr>
        <w:pStyle w:val="a3"/>
        <w:jc w:val="both"/>
      </w:pPr>
      <w:r>
        <w:t>1. Національне агентство</w:t>
      </w:r>
      <w:r>
        <w:t xml:space="preserve"> забезпечує відкритий цілодобовий доступ до публічної частини Реєстру. Такий доступ передбачає можливість пошуку, перегляду, копіювання та роздруковування інформації, отримання (завантаження) документів у різних найпоширеніших форматах даних, зокрема у фор</w:t>
      </w:r>
      <w:r>
        <w:t>матах JSON, XML, PDF, HTML тощо.</w:t>
      </w:r>
    </w:p>
    <w:p w:rsidR="00000000" w:rsidRDefault="000F4EC4">
      <w:pPr>
        <w:pStyle w:val="a3"/>
        <w:jc w:val="both"/>
      </w:pPr>
      <w:r>
        <w:t>Доступ до даних Реєстру надається також у вигляді набору даних, організованого у форматі, що дозволяє його автоматизоване оброблення електронними засобами (машинозчитування) з метою повторного використання (у формі відкрити</w:t>
      </w:r>
      <w:r>
        <w:t>х даних). Такі дані надаються як у вигляді окремих електронних документів для завантаження, так і за допомогою інтерфейсу прикладного програмування (API) відповідно до Положення про набори даних, які підлягають оприлюдненню у формі відкритих даних, затверд</w:t>
      </w:r>
      <w:r>
        <w:t xml:space="preserve">женого </w:t>
      </w:r>
      <w:r>
        <w:rPr>
          <w:color w:val="0000FF"/>
        </w:rPr>
        <w:t>постановою Кабінету Міністрів України від 21 жовтня 2015 року N 835</w:t>
      </w:r>
      <w:r>
        <w:t>.</w:t>
      </w:r>
    </w:p>
    <w:p w:rsidR="00000000" w:rsidRDefault="000F4EC4">
      <w:pPr>
        <w:pStyle w:val="a3"/>
        <w:jc w:val="both"/>
      </w:pPr>
      <w:r>
        <w:t xml:space="preserve">2. Інформація (документи), що містяться в Реєстрі, надаються на запит відповідно до </w:t>
      </w:r>
      <w:r>
        <w:rPr>
          <w:color w:val="0000FF"/>
        </w:rPr>
        <w:t>Закону України "Про доступ до публічної інформації"</w:t>
      </w:r>
      <w:r>
        <w:t>.</w:t>
      </w:r>
    </w:p>
    <w:p w:rsidR="00000000" w:rsidRDefault="000F4EC4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0F4EC4">
            <w:pPr>
              <w:pStyle w:val="a3"/>
              <w:jc w:val="center"/>
            </w:pPr>
            <w:r>
              <w:rPr>
                <w:b/>
                <w:bCs/>
              </w:rPr>
              <w:t>В. о. заступника керівника Департаменту -</w:t>
            </w:r>
            <w:r>
              <w:br/>
            </w:r>
            <w:r>
              <w:rPr>
                <w:b/>
                <w:bCs/>
              </w:rPr>
              <w:t>керівника першого відділу (м. Київ)</w:t>
            </w:r>
            <w:r>
              <w:br/>
            </w:r>
            <w:r>
              <w:rPr>
                <w:b/>
                <w:bCs/>
              </w:rPr>
              <w:t>Департаменту фінансового контролю</w:t>
            </w:r>
            <w:r>
              <w:br/>
            </w:r>
            <w:r>
              <w:rPr>
                <w:b/>
                <w:bCs/>
              </w:rPr>
              <w:t>та моніторингу способу життя</w:t>
            </w:r>
          </w:p>
        </w:tc>
        <w:tc>
          <w:tcPr>
            <w:tcW w:w="2500" w:type="pct"/>
            <w:vAlign w:val="bottom"/>
            <w:hideMark/>
          </w:tcPr>
          <w:p w:rsidR="00000000" w:rsidRDefault="000F4EC4">
            <w:pPr>
              <w:pStyle w:val="a3"/>
              <w:jc w:val="center"/>
            </w:pPr>
            <w:r>
              <w:rPr>
                <w:b/>
                <w:bCs/>
              </w:rPr>
              <w:t>В. С. Листушенко</w:t>
            </w:r>
          </w:p>
        </w:tc>
      </w:tr>
    </w:tbl>
    <w:p w:rsidR="00000000" w:rsidRDefault="000F4EC4">
      <w:pPr>
        <w:pStyle w:val="a3"/>
        <w:jc w:val="both"/>
      </w:pPr>
      <w:r>
        <w:br w:type="textWrapping" w:clear="all"/>
      </w:r>
    </w:p>
    <w:p w:rsidR="00000000" w:rsidRDefault="000F4EC4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0F4E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2016</w:t>
            </w:r>
            <w:r>
              <w:rPr>
                <w:rFonts w:eastAsia="Times New Roman"/>
              </w:rPr>
              <w:br/>
              <w:t>© ТОВ "ЛІГА ЗАКОН", 2016</w:t>
            </w:r>
          </w:p>
        </w:tc>
        <w:tc>
          <w:tcPr>
            <w:tcW w:w="500" w:type="pct"/>
            <w:vAlign w:val="center"/>
            <w:hideMark/>
          </w:tcPr>
          <w:p w:rsidR="00000000" w:rsidRDefault="000F4EC4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D:\Program Files (x86)\Liga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rogram Files (x86)\Liga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EC4" w:rsidRDefault="000F4EC4">
      <w:pPr>
        <w:rPr>
          <w:rFonts w:eastAsia="Times New Roman"/>
        </w:rPr>
      </w:pPr>
    </w:p>
    <w:sectPr w:rsidR="000F4E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2565"/>
    <w:rsid w:val="000F4EC4"/>
    <w:rsid w:val="004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D241A-7BE2-441D-968B-F9F098C9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Program%20Files%20(x86)\Liga\Session\LOGOTYPE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10208</Words>
  <Characters>5819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2016-12-07T06:20:00Z</dcterms:created>
  <dcterms:modified xsi:type="dcterms:W3CDTF">2016-12-07T06:20:00Z</dcterms:modified>
</cp:coreProperties>
</file>